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CC8D" w14:textId="77777777" w:rsidR="00F211EA" w:rsidRPr="00E75BF8" w:rsidRDefault="00E8227F" w:rsidP="00E8227F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u w:val="single"/>
        </w:rPr>
        <w:t xml:space="preserve">1. </w:t>
      </w:r>
      <w:r w:rsidR="00962D38" w:rsidRPr="00E75BF8">
        <w:rPr>
          <w:rFonts w:ascii="Cambria" w:eastAsia="Times New Roman" w:hAnsi="Cambria" w:cs="Calibri"/>
          <w:b/>
          <w:color w:val="1F4E79"/>
          <w:sz w:val="24"/>
          <w:u w:val="single"/>
        </w:rPr>
        <w:t>ФАБУЛА</w:t>
      </w:r>
      <w:r w:rsidR="00962D38" w:rsidRPr="00E75BF8">
        <w:rPr>
          <w:rFonts w:ascii="Cambria" w:eastAsia="Times New Roman" w:hAnsi="Cambria" w:cs="Calibri"/>
          <w:b/>
          <w:color w:val="1F4E79"/>
          <w:sz w:val="24"/>
        </w:rPr>
        <w:t>:</w:t>
      </w:r>
    </w:p>
    <w:p w14:paraId="73267FF6" w14:textId="26060E13" w:rsidR="002A7B55" w:rsidRPr="00E75BF8" w:rsidRDefault="002A7B55" w:rsidP="00A342A6">
      <w:pPr>
        <w:shd w:val="clear" w:color="auto" w:fill="FFF2CC" w:themeFill="accent4" w:themeFillTint="33"/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До Вас звернувся 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Клієнт </w:t>
      </w: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із бізнес-ідеєю – проєктом 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«</w:t>
      </w:r>
      <w:proofErr w:type="spellStart"/>
      <w:r w:rsidRPr="00E75BF8">
        <w:rPr>
          <w:rFonts w:ascii="Cambria" w:eastAsia="Times New Roman" w:hAnsi="Cambria" w:cs="Calibri"/>
          <w:b/>
          <w:i/>
          <w:color w:val="1F4E79"/>
          <w:sz w:val="24"/>
          <w:lang w:val="en-US"/>
        </w:rPr>
        <w:t>TournamentWizard</w:t>
      </w:r>
      <w:proofErr w:type="spellEnd"/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»</w:t>
      </w: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. Суть проєкту полягає у створенні інфраструктури (платформи/веб-сайту) на якому гравці робитимуть ставки на власну перемогу в комп’ютерних іграх та/або спортивних симуляторах. Два </w:t>
      </w:r>
      <w:bookmarkStart w:id="0" w:name="_GoBack"/>
      <w:bookmarkEnd w:id="0"/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гравці підключаються до віртуальної кімнати, роблять ставку на свою гру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(кожен на свою перемогу)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, далі проводять таку гру (</w:t>
      </w:r>
      <w:r w:rsidR="002B6C15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гра 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не на платформі проєкту</w:t>
      </w:r>
      <w:r w:rsidR="002B6C15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, 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– </w:t>
      </w:r>
      <w:r w:rsidR="002B6C15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ц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е може бути шахова онлайн-партія, онлайн-більярд, матч 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en-US"/>
        </w:rPr>
        <w:t>Quake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, 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en-US"/>
        </w:rPr>
        <w:t>Counter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-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en-US"/>
        </w:rPr>
        <w:t>Strike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, 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en-US"/>
        </w:rPr>
        <w:t>FIFA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тощо – будь-яка 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стороння 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комп’ютерна гра чи спортивний симулятор</w:t>
      </w:r>
      <w:r w:rsidR="002B6C15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тощо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), після проведення гри, учасники завантажують результати (відомості про переможця) на веб-сайт проєкту </w:t>
      </w:r>
      <w:proofErr w:type="spellStart"/>
      <w:r w:rsidR="00D90E0A" w:rsidRPr="00E75BF8">
        <w:rPr>
          <w:rFonts w:ascii="Cambria" w:eastAsia="Times New Roman" w:hAnsi="Cambria" w:cs="Calibri"/>
          <w:b/>
          <w:i/>
          <w:color w:val="1F4E79"/>
          <w:sz w:val="24"/>
          <w:lang w:val="en-US"/>
        </w:rPr>
        <w:t>TournamentWizard</w:t>
      </w:r>
      <w:proofErr w:type="spellEnd"/>
      <w:r w:rsidR="00D90E0A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та отримують виграш (свою ставку та ставку суперника). Платформа утримує комісію від ставок.</w:t>
      </w:r>
    </w:p>
    <w:p w14:paraId="5CB07D16" w14:textId="77777777" w:rsidR="001B0D5E" w:rsidRPr="00E75BF8" w:rsidRDefault="001B0D5E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22336956" w14:textId="10E1923A" w:rsidR="00D90E0A" w:rsidRPr="00E75BF8" w:rsidRDefault="00444CB6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  <w:t xml:space="preserve">Серед іншого, 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  <w:t xml:space="preserve">Клієнта </w:t>
      </w:r>
      <w:r w:rsidRPr="00E75BF8"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  <w:t>цікавить</w:t>
      </w:r>
      <w:r w:rsidR="00D90E0A" w:rsidRPr="00E75BF8"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  <w:t>:</w:t>
      </w:r>
    </w:p>
    <w:p w14:paraId="40F7B97A" w14:textId="64AF81F3" w:rsidR="00D90E0A" w:rsidRPr="00E75BF8" w:rsidRDefault="00D90E0A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1.</w:t>
      </w:r>
      <w:r w:rsidR="00444CB6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Чи потребує така діяльність отримання</w:t>
      </w:r>
      <w:r w:rsidR="001B0D5E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окремих</w:t>
      </w:r>
      <w:r w:rsidR="00444CB6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дозволів </w:t>
      </w:r>
      <w:r w:rsidR="001B0D5E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або чи підлягає</w:t>
      </w:r>
      <w:r w:rsidR="00444CB6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ліцензуванню</w:t>
      </w:r>
      <w:r w:rsidR="00644BB0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в Україні</w:t>
      </w:r>
      <w:r w:rsidR="00444CB6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? Чи визнається така діяльність азартною грою чи букмекерською діяльністю? Чому? Чи можливо уникнути поширення на проєкт </w:t>
      </w:r>
      <w:r w:rsidR="001B0D5E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регулювання сфери азартних ігор? Яким чином? </w:t>
      </w:r>
    </w:p>
    <w:p w14:paraId="020D82C7" w14:textId="02391FE3" w:rsidR="001B0D5E" w:rsidRPr="00E75BF8" w:rsidRDefault="001B0D5E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2. Які основні юридичні ризики виникають при реалізації проєкту?</w:t>
      </w:r>
      <w:r w:rsidR="002B6C15"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Які рекомендації клієнту Ви можете надати щодо їх мінімізації?</w:t>
      </w:r>
    </w:p>
    <w:p w14:paraId="1AEE23F8" w14:textId="3F04DF01" w:rsidR="001B0D5E" w:rsidRPr="00E75BF8" w:rsidRDefault="001B0D5E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3. Яким чином можливо організувати платіжну інфраструктуру проєкту для зменшення можливих ризиків (платіжні шлюзи; </w:t>
      </w:r>
      <w:proofErr w:type="spellStart"/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токени</w:t>
      </w:r>
      <w:proofErr w:type="spellEnd"/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всередині проєкту; рух коштів між користувачами; виведення/заведення коштів на особистий акаунт тощо)?</w:t>
      </w:r>
    </w:p>
    <w:p w14:paraId="38EC0A9F" w14:textId="526046C2" w:rsidR="001B0D5E" w:rsidRPr="00E75BF8" w:rsidRDefault="001B0D5E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528767E0" w14:textId="2C1A4CEC" w:rsidR="001B0D5E" w:rsidRPr="00E75BF8" w:rsidRDefault="001B0D5E" w:rsidP="006B5964">
      <w:pPr>
        <w:spacing w:after="0" w:line="240" w:lineRule="auto"/>
        <w:jc w:val="both"/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(</w:t>
      </w:r>
      <w:r w:rsidR="00FB4FB4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 xml:space="preserve">При </w:t>
      </w:r>
      <w:r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 xml:space="preserve">відповіді на це </w:t>
      </w:r>
      <w:r w:rsidR="002B6C15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завдання</w:t>
      </w:r>
      <w:r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 xml:space="preserve"> </w:t>
      </w:r>
      <w:r w:rsidR="00FB4FB4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 xml:space="preserve">учасник сам визначає які питання є пріоритетними, на які, в якому обсязі, як та в якій послідовності на них відповідати. Дозволяється </w:t>
      </w:r>
      <w:r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використання будь-якої форм</w:t>
      </w:r>
      <w:r w:rsidR="00FB4FB4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и чи елементів відповіді: таблиці, презентації, проста письмова відповідь, графіки, приклади</w:t>
      </w:r>
      <w:r w:rsidR="00B40F25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, судова практика</w:t>
      </w:r>
      <w:r w:rsidR="00FB4FB4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 xml:space="preserve"> тощо – якщо учасник вважатиме це необхідним. У випадку використання додаткових матеріалів (наприклад, підготовлена презентація), які неможливо чи на думку учасника недоречно інтегрувати у текст цього документу – учасник може в тексті своєї відповіді на це запитання залишити посилання на Гугл-диск, на якому розмістити такі додаткові матеріали)</w:t>
      </w:r>
      <w:r w:rsidR="002B6C15" w:rsidRPr="00E75BF8">
        <w:rPr>
          <w:rFonts w:ascii="Cambria" w:eastAsia="Times New Roman" w:hAnsi="Cambria" w:cs="Calibri"/>
          <w:b/>
          <w:i/>
          <w:iCs/>
          <w:color w:val="1F4E79"/>
          <w:sz w:val="24"/>
          <w:lang w:val="uk-UA"/>
        </w:rPr>
        <w:t>.</w:t>
      </w:r>
    </w:p>
    <w:p w14:paraId="78611A57" w14:textId="77777777" w:rsidR="002A7B55" w:rsidRPr="00E75BF8" w:rsidRDefault="002A7B55" w:rsidP="006B596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39370FE8" w14:textId="77777777" w:rsidR="00016984" w:rsidRPr="00E75BF8" w:rsidRDefault="00962D38" w:rsidP="00016984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u w:val="single"/>
          <w:lang w:val="uk-UA"/>
        </w:rPr>
        <w:t>ВІДПОВІДЬ НА ПЕРШЕ ЗАВДАННЯ</w:t>
      </w: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>:</w:t>
      </w:r>
    </w:p>
    <w:p w14:paraId="106A0A28" w14:textId="3C193739" w:rsidR="00016984" w:rsidRPr="00E75BF8" w:rsidRDefault="00016984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2E68476C" w14:textId="7188B92C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2534BD01" w14:textId="7343981E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032F9F0E" w14:textId="54F57BC8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689A7B20" w14:textId="097278CF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07914C2F" w14:textId="6C245647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490ECC44" w14:textId="57BF2AE3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5BDD2CAA" w14:textId="4F076CAB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6AE0C013" w14:textId="4B357E94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5E45E056" w14:textId="77777777" w:rsidR="00644BB0" w:rsidRPr="00E75BF8" w:rsidRDefault="00644BB0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</w:p>
    <w:p w14:paraId="4F144FF6" w14:textId="77777777" w:rsidR="007E6B08" w:rsidRPr="00E75BF8" w:rsidRDefault="00016984" w:rsidP="00785EAB">
      <w:pPr>
        <w:spacing w:after="0" w:line="240" w:lineRule="auto"/>
        <w:jc w:val="both"/>
        <w:rPr>
          <w:rFonts w:ascii="Cambria" w:eastAsia="Times New Roman" w:hAnsi="Cambria" w:cs="Calibri"/>
          <w:b/>
          <w:color w:val="1F4E79"/>
          <w:sz w:val="24"/>
          <w:lang w:val="uk-UA"/>
        </w:rPr>
      </w:pPr>
      <w:r w:rsidRPr="00E75BF8">
        <w:rPr>
          <w:rFonts w:ascii="Cambria" w:eastAsia="Times New Roman" w:hAnsi="Cambria" w:cs="Calibri"/>
          <w:b/>
          <w:color w:val="1F4E79"/>
          <w:sz w:val="24"/>
          <w:lang w:val="uk-UA"/>
        </w:rPr>
        <w:t xml:space="preserve">  </w:t>
      </w:r>
    </w:p>
    <w:p w14:paraId="5AD7F2DE" w14:textId="298D04D1" w:rsidR="0029266A" w:rsidRPr="00E75BF8" w:rsidRDefault="0029266A" w:rsidP="00427A79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lang w:val="uk-UA"/>
        </w:rPr>
      </w:pPr>
    </w:p>
    <w:p w14:paraId="21FE9B6C" w14:textId="3F9D3B60" w:rsidR="0029266A" w:rsidRPr="00E75BF8" w:rsidRDefault="0029266A" w:rsidP="00427A79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</w:rPr>
      </w:pPr>
    </w:p>
    <w:p w14:paraId="115A43D1" w14:textId="4EE875E0" w:rsidR="003233B6" w:rsidRPr="00E75BF8" w:rsidRDefault="003233B6" w:rsidP="00427A79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</w:rPr>
      </w:pPr>
    </w:p>
    <w:p w14:paraId="46FF011E" w14:textId="3FDAC792" w:rsidR="003233B6" w:rsidRPr="00E75BF8" w:rsidRDefault="003233B6" w:rsidP="00427A79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</w:rPr>
      </w:pPr>
    </w:p>
    <w:p w14:paraId="4817297F" w14:textId="75681102" w:rsidR="003518A7" w:rsidRDefault="003233B6" w:rsidP="003518A7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u w:val="single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</w:rPr>
        <w:lastRenderedPageBreak/>
        <w:t xml:space="preserve">2. </w:t>
      </w:r>
      <w:r w:rsidR="003518A7" w:rsidRPr="00E75BF8"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  <w:t>The</w:t>
      </w:r>
      <w:r w:rsidR="003518A7" w:rsidRPr="00E75BF8">
        <w:rPr>
          <w:rFonts w:ascii="Cambria" w:eastAsia="Times New Roman" w:hAnsi="Cambria" w:cs="Times New Roman"/>
          <w:b/>
          <w:color w:val="1F4E79"/>
          <w:sz w:val="24"/>
          <w:u w:val="single"/>
        </w:rPr>
        <w:t xml:space="preserve"> </w:t>
      </w:r>
      <w:r w:rsidR="003518A7" w:rsidRPr="00E75BF8"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  <w:t>Case</w:t>
      </w:r>
      <w:r w:rsidR="003518A7" w:rsidRPr="00E75BF8">
        <w:rPr>
          <w:rFonts w:ascii="Cambria" w:eastAsia="Times New Roman" w:hAnsi="Cambria" w:cs="Times New Roman"/>
          <w:b/>
          <w:color w:val="1F4E79"/>
          <w:sz w:val="24"/>
          <w:u w:val="single"/>
        </w:rPr>
        <w:t>:</w:t>
      </w:r>
    </w:p>
    <w:p w14:paraId="34617762" w14:textId="77777777" w:rsidR="002546E1" w:rsidRPr="00E75BF8" w:rsidRDefault="002546E1" w:rsidP="003518A7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</w:rPr>
      </w:pPr>
    </w:p>
    <w:p w14:paraId="2F97E51A" w14:textId="553719D8" w:rsidR="008E39A9" w:rsidRPr="00E75BF8" w:rsidRDefault="003233B6" w:rsidP="00A342A6">
      <w:pPr>
        <w:shd w:val="clear" w:color="auto" w:fill="FFF2CC" w:themeFill="accent4" w:themeFillTint="33"/>
        <w:spacing w:after="0" w:line="240" w:lineRule="auto"/>
        <w:jc w:val="both"/>
        <w:rPr>
          <w:rFonts w:ascii="Cambria" w:eastAsia="Times New Roman" w:hAnsi="Cambria" w:cs="Times New Roman"/>
          <w:b/>
          <w:color w:val="1F4E79"/>
          <w:sz w:val="24"/>
          <w:lang w:val="en-US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Ali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(who born in New Delhi, India)</w:t>
      </w: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, a citizen of 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Italy</w:t>
      </w: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who is a habitual resident of Brighton (UK), 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owns</w:t>
      </w: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a</w:t>
      </w:r>
      <w:r w:rsidR="003C598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n</w:t>
      </w: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electronics</w:t>
      </w: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store in Brighton. He regularly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places wholesale orders for goods from </w:t>
      </w:r>
      <w:r w:rsidR="00C617A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Lorenzo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, a lifelong resident of 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Milan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. Ali and </w:t>
      </w:r>
      <w:r w:rsidR="00C617A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Lorenzo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have a written agreement that specifies that “</w:t>
      </w:r>
      <w:r w:rsidR="008E39A9" w:rsidRPr="00E75BF8">
        <w:rPr>
          <w:rFonts w:ascii="Cambria" w:eastAsia="Times New Roman" w:hAnsi="Cambria" w:cs="Times New Roman"/>
          <w:b/>
          <w:i/>
          <w:color w:val="1F4E79"/>
          <w:sz w:val="24"/>
          <w:lang w:val="en-US"/>
        </w:rPr>
        <w:t>the laws of England shall govern all disputes under this agreement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”. Ali alleges that </w:t>
      </w:r>
      <w:r w:rsidR="00C617A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Lorenzo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shipped him 70 faulty units of Pear 15 Pro, the newest smartphone from 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Italy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. He contends that the items were damaged during transit because </w:t>
      </w:r>
      <w:r w:rsidR="00C617A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Lorenzo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inadequately prepared them for shipping in 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Milan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. </w:t>
      </w:r>
      <w:r w:rsidR="00C617A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Lorenzo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argues that all responsibility for damage transferred to Ali ones the </w:t>
      </w:r>
      <w:r w:rsidR="00E85593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phones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 xml:space="preserve"> left his possession and control. Assuming that under the laws of </w:t>
      </w:r>
      <w:r w:rsidR="00673FCF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Italy</w:t>
      </w:r>
      <w:r w:rsidR="008E39A9"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, the shipper bears the risk of damage until the goods are received unless the contract expressly states otherwise. Also, assuming that the laws of England dictate that a commercial buyer assumes the risk of damage during shipment and is responsible for obtaining insurance.</w:t>
      </w:r>
    </w:p>
    <w:p w14:paraId="01D6D33E" w14:textId="77777777" w:rsidR="00644BB0" w:rsidRPr="00E75BF8" w:rsidRDefault="00644BB0" w:rsidP="003C5989">
      <w:pPr>
        <w:tabs>
          <w:tab w:val="left" w:pos="6630"/>
          <w:tab w:val="left" w:pos="8250"/>
        </w:tabs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</w:pPr>
    </w:p>
    <w:p w14:paraId="20F4B77F" w14:textId="1C8B729D" w:rsidR="003C5989" w:rsidRPr="00E75BF8" w:rsidRDefault="00644BB0" w:rsidP="003C5989">
      <w:pPr>
        <w:tabs>
          <w:tab w:val="left" w:pos="6630"/>
          <w:tab w:val="left" w:pos="8250"/>
        </w:tabs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  <w:t>Questions:</w:t>
      </w:r>
    </w:p>
    <w:p w14:paraId="7C5B9296" w14:textId="77777777" w:rsidR="003C5989" w:rsidRPr="00E75BF8" w:rsidRDefault="003C5989" w:rsidP="003C5989">
      <w:pPr>
        <w:tabs>
          <w:tab w:val="left" w:pos="6630"/>
          <w:tab w:val="left" w:pos="8250"/>
        </w:tabs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lang w:val="en-US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1. Which law is applicable? Explain.</w:t>
      </w:r>
    </w:p>
    <w:p w14:paraId="4A033061" w14:textId="57302AB4" w:rsidR="008E39A9" w:rsidRPr="00E75BF8" w:rsidRDefault="003C5989" w:rsidP="003C5989">
      <w:pPr>
        <w:tabs>
          <w:tab w:val="left" w:pos="6630"/>
          <w:tab w:val="left" w:pos="8250"/>
        </w:tabs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lang w:val="en-US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  <w:lang w:val="en-US"/>
        </w:rPr>
        <w:t>2. Which law is applicable if the parties had not chosen English law?</w:t>
      </w:r>
    </w:p>
    <w:p w14:paraId="6DE31993" w14:textId="77777777" w:rsidR="003518A7" w:rsidRPr="00E75BF8" w:rsidRDefault="003518A7" w:rsidP="003C5989">
      <w:pPr>
        <w:tabs>
          <w:tab w:val="left" w:pos="6630"/>
          <w:tab w:val="left" w:pos="8250"/>
        </w:tabs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</w:pPr>
    </w:p>
    <w:p w14:paraId="4727068D" w14:textId="62E522BD" w:rsidR="003233B6" w:rsidRPr="00E75BF8" w:rsidRDefault="00644BB0" w:rsidP="00427A79">
      <w:pPr>
        <w:spacing w:after="0" w:line="240" w:lineRule="auto"/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</w:pPr>
      <w:r w:rsidRPr="00E75BF8">
        <w:rPr>
          <w:rFonts w:ascii="Cambria" w:eastAsia="Times New Roman" w:hAnsi="Cambria" w:cs="Times New Roman"/>
          <w:b/>
          <w:color w:val="1F4E79"/>
          <w:sz w:val="24"/>
          <w:u w:val="single"/>
          <w:lang w:val="en-US"/>
        </w:rPr>
        <w:t>ANSWER TO THE SECOND TASK:</w:t>
      </w:r>
    </w:p>
    <w:sectPr w:rsidR="003233B6" w:rsidRPr="00E7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953"/>
    <w:multiLevelType w:val="hybridMultilevel"/>
    <w:tmpl w:val="DFF4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6F7955"/>
    <w:multiLevelType w:val="hybridMultilevel"/>
    <w:tmpl w:val="3EF83A2C"/>
    <w:lvl w:ilvl="0" w:tplc="3864D9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7707"/>
    <w:multiLevelType w:val="hybridMultilevel"/>
    <w:tmpl w:val="00A297CE"/>
    <w:lvl w:ilvl="0" w:tplc="073CF134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BF6EE8"/>
    <w:multiLevelType w:val="hybridMultilevel"/>
    <w:tmpl w:val="D04C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CD01B5"/>
    <w:multiLevelType w:val="hybridMultilevel"/>
    <w:tmpl w:val="0804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5BA"/>
    <w:multiLevelType w:val="hybridMultilevel"/>
    <w:tmpl w:val="E5D4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30F6D"/>
    <w:multiLevelType w:val="hybridMultilevel"/>
    <w:tmpl w:val="309C1B5C"/>
    <w:lvl w:ilvl="0" w:tplc="15301DAE">
      <w:start w:val="1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535518AF"/>
    <w:multiLevelType w:val="hybridMultilevel"/>
    <w:tmpl w:val="AF9EB8A6"/>
    <w:lvl w:ilvl="0" w:tplc="353A754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F4E79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C6FF3"/>
    <w:multiLevelType w:val="hybridMultilevel"/>
    <w:tmpl w:val="C764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6668"/>
    <w:multiLevelType w:val="hybridMultilevel"/>
    <w:tmpl w:val="9BA0C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82943"/>
    <w:multiLevelType w:val="hybridMultilevel"/>
    <w:tmpl w:val="BCAC9AA4"/>
    <w:lvl w:ilvl="0" w:tplc="7DC8D84E">
      <w:start w:val="199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62345"/>
    <w:multiLevelType w:val="hybridMultilevel"/>
    <w:tmpl w:val="CED44D12"/>
    <w:lvl w:ilvl="0" w:tplc="50AC2F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C95"/>
    <w:multiLevelType w:val="hybridMultilevel"/>
    <w:tmpl w:val="511C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5670"/>
    <w:multiLevelType w:val="hybridMultilevel"/>
    <w:tmpl w:val="62CEFB38"/>
    <w:lvl w:ilvl="0" w:tplc="BDDACA82">
      <w:start w:val="200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D2B43"/>
    <w:multiLevelType w:val="hybridMultilevel"/>
    <w:tmpl w:val="D174C628"/>
    <w:lvl w:ilvl="0" w:tplc="5372C8F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BA3531"/>
    <w:multiLevelType w:val="hybridMultilevel"/>
    <w:tmpl w:val="E89A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5879"/>
    <w:multiLevelType w:val="hybridMultilevel"/>
    <w:tmpl w:val="116CDB18"/>
    <w:lvl w:ilvl="0" w:tplc="23F031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6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wMzC0MDQzMzGyMDdS0lEKTi0uzszPAykwrQUAXTIi8ywAAAA="/>
  </w:docVars>
  <w:rsids>
    <w:rsidRoot w:val="000D059F"/>
    <w:rsid w:val="00001B65"/>
    <w:rsid w:val="00004E25"/>
    <w:rsid w:val="00016984"/>
    <w:rsid w:val="00044096"/>
    <w:rsid w:val="00057E0E"/>
    <w:rsid w:val="0006343B"/>
    <w:rsid w:val="000830E7"/>
    <w:rsid w:val="00090DDD"/>
    <w:rsid w:val="000A3A98"/>
    <w:rsid w:val="000D059F"/>
    <w:rsid w:val="00110D54"/>
    <w:rsid w:val="0013791C"/>
    <w:rsid w:val="0016200E"/>
    <w:rsid w:val="00175712"/>
    <w:rsid w:val="001A728F"/>
    <w:rsid w:val="001B0D5E"/>
    <w:rsid w:val="001C74BD"/>
    <w:rsid w:val="00210822"/>
    <w:rsid w:val="002546E1"/>
    <w:rsid w:val="00264497"/>
    <w:rsid w:val="00281000"/>
    <w:rsid w:val="0029266A"/>
    <w:rsid w:val="002A7B55"/>
    <w:rsid w:val="002B3020"/>
    <w:rsid w:val="002B6C15"/>
    <w:rsid w:val="002D14A3"/>
    <w:rsid w:val="002D29D9"/>
    <w:rsid w:val="003233B6"/>
    <w:rsid w:val="003518A7"/>
    <w:rsid w:val="003C5989"/>
    <w:rsid w:val="00400915"/>
    <w:rsid w:val="00404C48"/>
    <w:rsid w:val="00427A79"/>
    <w:rsid w:val="00444CB6"/>
    <w:rsid w:val="004C322B"/>
    <w:rsid w:val="004E1B8A"/>
    <w:rsid w:val="00510F30"/>
    <w:rsid w:val="0054491E"/>
    <w:rsid w:val="005653AC"/>
    <w:rsid w:val="005A43A8"/>
    <w:rsid w:val="005A6F1A"/>
    <w:rsid w:val="005E1726"/>
    <w:rsid w:val="00606C4F"/>
    <w:rsid w:val="00621190"/>
    <w:rsid w:val="0062251D"/>
    <w:rsid w:val="00644BB0"/>
    <w:rsid w:val="00650B10"/>
    <w:rsid w:val="0067055C"/>
    <w:rsid w:val="00673F03"/>
    <w:rsid w:val="00673FCF"/>
    <w:rsid w:val="00683912"/>
    <w:rsid w:val="006A76CA"/>
    <w:rsid w:val="006B5964"/>
    <w:rsid w:val="006D25C6"/>
    <w:rsid w:val="0075296E"/>
    <w:rsid w:val="00762D9F"/>
    <w:rsid w:val="00766024"/>
    <w:rsid w:val="00785EAB"/>
    <w:rsid w:val="007C3463"/>
    <w:rsid w:val="007D30ED"/>
    <w:rsid w:val="007E02A2"/>
    <w:rsid w:val="007E6B08"/>
    <w:rsid w:val="007F2EF0"/>
    <w:rsid w:val="007F380D"/>
    <w:rsid w:val="007F5823"/>
    <w:rsid w:val="008970C3"/>
    <w:rsid w:val="008E39A9"/>
    <w:rsid w:val="008E4F51"/>
    <w:rsid w:val="009126B7"/>
    <w:rsid w:val="009257B0"/>
    <w:rsid w:val="00932D1D"/>
    <w:rsid w:val="00937408"/>
    <w:rsid w:val="00960ABD"/>
    <w:rsid w:val="00962D38"/>
    <w:rsid w:val="0097203B"/>
    <w:rsid w:val="00A03924"/>
    <w:rsid w:val="00A04268"/>
    <w:rsid w:val="00A342A6"/>
    <w:rsid w:val="00A7407B"/>
    <w:rsid w:val="00A76D19"/>
    <w:rsid w:val="00A84154"/>
    <w:rsid w:val="00AE11C9"/>
    <w:rsid w:val="00AF0904"/>
    <w:rsid w:val="00AF5862"/>
    <w:rsid w:val="00B037F3"/>
    <w:rsid w:val="00B40F25"/>
    <w:rsid w:val="00B812EF"/>
    <w:rsid w:val="00BC37C3"/>
    <w:rsid w:val="00BF6798"/>
    <w:rsid w:val="00C02803"/>
    <w:rsid w:val="00C109A1"/>
    <w:rsid w:val="00C617AF"/>
    <w:rsid w:val="00C74475"/>
    <w:rsid w:val="00CA0830"/>
    <w:rsid w:val="00CA465B"/>
    <w:rsid w:val="00CB5FDF"/>
    <w:rsid w:val="00D71311"/>
    <w:rsid w:val="00D90E0A"/>
    <w:rsid w:val="00D972EC"/>
    <w:rsid w:val="00DD1199"/>
    <w:rsid w:val="00DD639E"/>
    <w:rsid w:val="00DE23E1"/>
    <w:rsid w:val="00DE3903"/>
    <w:rsid w:val="00DE4A71"/>
    <w:rsid w:val="00E341C1"/>
    <w:rsid w:val="00E46CCC"/>
    <w:rsid w:val="00E75BF8"/>
    <w:rsid w:val="00E8227F"/>
    <w:rsid w:val="00E85593"/>
    <w:rsid w:val="00EF2AD3"/>
    <w:rsid w:val="00F0520C"/>
    <w:rsid w:val="00F211EA"/>
    <w:rsid w:val="00F22A37"/>
    <w:rsid w:val="00F24B5D"/>
    <w:rsid w:val="00FB4FB4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F64F"/>
  <w15:chartTrackingRefBased/>
  <w15:docId w15:val="{AF4F7369-4698-49FA-B208-28FD6DC4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497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785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Andrii TREMBICH</cp:lastModifiedBy>
  <cp:revision>5</cp:revision>
  <cp:lastPrinted>2019-10-28T13:06:00Z</cp:lastPrinted>
  <dcterms:created xsi:type="dcterms:W3CDTF">2024-02-08T12:22:00Z</dcterms:created>
  <dcterms:modified xsi:type="dcterms:W3CDTF">2024-02-08T12:23:00Z</dcterms:modified>
</cp:coreProperties>
</file>